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0C" w:rsidRDefault="00961D0C" w:rsidP="00961D0C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8894"/>
      </w:tblGrid>
      <w:tr w:rsidR="00961D0C" w:rsidTr="00961D0C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0C" w:rsidRDefault="00961D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Epoka University</w:t>
            </w:r>
          </w:p>
        </w:tc>
      </w:tr>
      <w:tr w:rsidR="00961D0C" w:rsidTr="00961D0C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0C" w:rsidRDefault="00961D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Faculty of Architecture and Engineering</w:t>
            </w:r>
          </w:p>
        </w:tc>
      </w:tr>
      <w:tr w:rsidR="00961D0C" w:rsidTr="00961D0C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0C" w:rsidRDefault="00961D0C" w:rsidP="00961D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Publications List for 2014-2015 Academic Year</w:t>
            </w:r>
          </w:p>
        </w:tc>
      </w:tr>
      <w:tr w:rsidR="00CF2EBE" w:rsidTr="00CF2EBE">
        <w:trPr>
          <w:trHeight w:val="6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i/>
                <w:sz w:val="20"/>
                <w:szCs w:val="20"/>
              </w:rPr>
              <w:t>Albana Halili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>, “Cell Microenvironment Engineering and Monitoring for Tissue Engineering and Regenerative Medicine: The Recent Advances”</w:t>
            </w:r>
          </w:p>
        </w:tc>
      </w:tr>
      <w:tr w:rsidR="00CF2EBE" w:rsidTr="00CF2EBE">
        <w:trPr>
          <w:trHeight w:val="4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i/>
                <w:sz w:val="20"/>
                <w:szCs w:val="20"/>
              </w:rPr>
              <w:t>Edmond Manahasa,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 xml:space="preserve"> İlknur Kolay</w:t>
            </w:r>
            <w:r w:rsidRPr="00CF2EBE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,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 xml:space="preserve"> Observations On The Existing Ottoman Mosques In Albania</w:t>
            </w:r>
          </w:p>
        </w:tc>
      </w:tr>
      <w:tr w:rsidR="00CF2EBE" w:rsidTr="00CF2EBE">
        <w:trPr>
          <w:trHeight w:val="4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i/>
                <w:sz w:val="20"/>
                <w:szCs w:val="20"/>
              </w:rPr>
              <w:t>Egin Zeka,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 xml:space="preserve"> ICT and e-Governance: the web portals of Istanbul Metropolitan University</w:t>
            </w:r>
          </w:p>
        </w:tc>
      </w:tr>
      <w:tr w:rsidR="00CF2EBE" w:rsidTr="00CF2EBE">
        <w:trPr>
          <w:trHeight w:val="64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i/>
                <w:sz w:val="20"/>
                <w:szCs w:val="20"/>
              </w:rPr>
              <w:t>Enea Mustafaraj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>, Kastriot Ponari, Ideal Gjonaj, Book: "SIGURIA NË PUNË" Manual për punën në kantier” Publisher: Dita 2000, ISBN: 978-9928-187-17-8</w:t>
            </w:r>
          </w:p>
        </w:tc>
      </w:tr>
      <w:tr w:rsidR="00CF2EBE" w:rsidTr="00CF2EBE">
        <w:trPr>
          <w:trHeight w:val="6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i/>
                <w:sz w:val="20"/>
                <w:szCs w:val="20"/>
              </w:rPr>
              <w:t>Enea Mustafaraj, Yavuz Yardim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>, Chapter: “Selected Assessment and Retrofitting Application Techniques for Historical Unreinforced Masonry Buildings”</w:t>
            </w:r>
          </w:p>
        </w:tc>
      </w:tr>
      <w:tr w:rsidR="00CF2EBE" w:rsidTr="00CF2EBE">
        <w:trPr>
          <w:trHeight w:val="6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i/>
                <w:sz w:val="20"/>
                <w:szCs w:val="20"/>
              </w:rPr>
              <w:t>Enea Mustafaraj,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 xml:space="preserve"> Chapter 13: “Practices, Barriers and Challenges of Risk Management Implementation in Albanian Construction Industry ”</w:t>
            </w:r>
          </w:p>
        </w:tc>
      </w:tr>
      <w:tr w:rsidR="00CF2EBE" w:rsidTr="00CF2EBE">
        <w:trPr>
          <w:trHeight w:val="17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i/>
                <w:sz w:val="20"/>
                <w:szCs w:val="20"/>
              </w:rPr>
              <w:t>Frida Pashako,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 xml:space="preserve">  in Report 2014 WWF (edited by) Riutilizziamo l’Italia. Land Transformation in Italia e nel Mondo: Fermare il Consumo del Suolo, Salvare la Natura e Riqualificare le Città (Reuse Italy. Land Transformation in Italy and in the World: Stop the consumption of Soil, Save the Nature and Regenerating the City), WWF Italia, 2014, Ch. 7: “Dismissione Industriale e Paesaggi d’Albania tra Memoria e Trasformazione” (Industrial Landscapes and Decommissioning of Albania between Memory and Transformation), pp. 63-72, ISBN 978–88–906629–4-2.</w:t>
            </w:r>
          </w:p>
        </w:tc>
      </w:tr>
      <w:tr w:rsidR="00CF2EBE" w:rsidTr="00CF2EBE">
        <w:trPr>
          <w:trHeight w:val="8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Bilgin Huseyin</w:t>
            </w:r>
            <w:r w:rsidRPr="00CF2EBE">
              <w:rPr>
                <w:rFonts w:ascii="Times New Roman" w:hAnsi="Times New Roman"/>
                <w:bCs/>
                <w:i/>
                <w:sz w:val="20"/>
                <w:szCs w:val="20"/>
              </w:rPr>
              <w:t>, (2015). “Generation of Fragility Curves for Typical R/C Facilities: Emphasis on Public Hospitals in Turkey (Article in Press), ASCE’s Journal of Performance of Constructed Facilities. DOI: 10.1061/(ASCE)CF.1943-5509.0000806</w:t>
            </w:r>
          </w:p>
        </w:tc>
      </w:tr>
      <w:tr w:rsidR="00CF2EBE" w:rsidTr="00CF2EBE">
        <w:trPr>
          <w:trHeight w:val="7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i/>
                <w:sz w:val="20"/>
                <w:szCs w:val="20"/>
              </w:rPr>
              <w:t>Huseyin Bilgin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>, (2015). “Typological Classification of Churches Constructed During Post-Byzantine Period in Albania”, Gazi University Journal of Science Part B, Volume 3(1), pages 1-15.</w:t>
            </w:r>
          </w:p>
        </w:tc>
      </w:tr>
      <w:tr w:rsidR="00CF2EBE" w:rsidTr="006430C5">
        <w:trPr>
          <w:trHeight w:val="8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6430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color w:val="222222"/>
                <w:sz w:val="20"/>
                <w:szCs w:val="20"/>
                <w:highlight w:val="lightGray"/>
                <w:shd w:val="clear" w:color="auto" w:fill="FFFFFF"/>
              </w:rPr>
            </w:pPr>
            <w:r w:rsidRPr="00CF2EBE">
              <w:rPr>
                <w:rFonts w:ascii="Times New Roman" w:hAnsi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Julinda Keçi</w:t>
            </w:r>
            <w:r w:rsidRPr="00CF2EBE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6430C5">
              <w:rPr>
                <w:rFonts w:ascii="Times New Roman" w:hAnsi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Rudina Guleker</w:t>
            </w:r>
            <w:r w:rsidRPr="00CF2EBE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</w:rPr>
              <w:t>, “The Effect of Attendance on Academic Performance, Mediterranean Journal of Social Sciences”, MCSER Publishing, Rome-Italy, Vol 5 No 23, 2014. ISSN 2039-2117 (online), SCOPUS Indexed</w:t>
            </w:r>
          </w:p>
        </w:tc>
      </w:tr>
      <w:tr w:rsidR="00CF2EBE" w:rsidTr="00CF2EBE">
        <w:trPr>
          <w:trHeight w:val="7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11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i/>
                <w:sz w:val="20"/>
                <w:szCs w:val="20"/>
              </w:rPr>
              <w:t>Julinda Keçi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>, Book Chapter: “Practices, Barriers and Challenges of Risk Management Implementation in Albanian Construction Industry ”</w:t>
            </w:r>
          </w:p>
        </w:tc>
      </w:tr>
      <w:tr w:rsidR="00CF2EBE" w:rsidTr="00CF2EBE">
        <w:trPr>
          <w:trHeight w:val="17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12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i/>
                <w:sz w:val="20"/>
                <w:szCs w:val="20"/>
              </w:rPr>
              <w:t>Valbona Koçi, Fitim Miftari,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 xml:space="preserve"> DAM-LAKEFRONT PLAZA, Revitalization of an Agriculture Reservoir Dam in Kashar-Tirana/Albania - DAM-LAKEFRONT PLAZA_Riqualificazione di una Diga su un Bacino Idrico per l’Agricoltura a Kashar – Tirana/Albania, in IN_BO#5, ‘Ricerche e progetti per il territorio, la città e l'architettura’ Bologna University Academic Magazine,  Vol 5, N° 7, 2014, pp.97-118, ISSN: 20361602,  http://in_bo.unibo.it/article/view/5032/4791, and presented as Invitied Paper in the Workshop of Landscape Infrastructure in Expo-Tunnel, Bologna,  October 2013</w:t>
            </w:r>
          </w:p>
        </w:tc>
      </w:tr>
      <w:tr w:rsidR="00CF2EBE" w:rsidTr="00CF2EBE">
        <w:trPr>
          <w:trHeight w:val="1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F2EB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13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E" w:rsidRPr="00CF2EBE" w:rsidRDefault="00CF2EBE" w:rsidP="00CF2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F2EBE">
              <w:rPr>
                <w:rFonts w:ascii="Times New Roman" w:hAnsi="Times New Roman"/>
                <w:b/>
                <w:i/>
                <w:sz w:val="20"/>
                <w:szCs w:val="20"/>
              </w:rPr>
              <w:t>Yavuz Yardim</w:t>
            </w:r>
            <w:r w:rsidRPr="00CF2EBE">
              <w:rPr>
                <w:rFonts w:ascii="Times New Roman" w:hAnsi="Times New Roman"/>
                <w:i/>
                <w:sz w:val="20"/>
                <w:szCs w:val="20"/>
              </w:rPr>
              <w:t>, Chapter 17 “Selected Assessment and Retrofitting Application Techniques for Historical Unreinforced Masonry Buildings”, In</w:t>
            </w:r>
            <w:bookmarkStart w:id="0" w:name="_GoBack"/>
            <w:bookmarkEnd w:id="0"/>
            <w:r w:rsidRPr="00CF2EBE">
              <w:rPr>
                <w:rFonts w:ascii="Times New Roman" w:hAnsi="Times New Roman"/>
                <w:i/>
                <w:sz w:val="20"/>
                <w:szCs w:val="20"/>
              </w:rPr>
              <w:t xml:space="preserve"> book: Seismic Assessment and Rehabilitation of Historic Structures, Chapter: Selected Assessment and Retrofitting Application Techniques for Historical Unreinforced Masonry Buildings</w:t>
            </w:r>
          </w:p>
        </w:tc>
      </w:tr>
    </w:tbl>
    <w:p w:rsidR="004D3CE9" w:rsidRPr="00961D0C" w:rsidRDefault="004D3CE9" w:rsidP="00961D0C"/>
    <w:sectPr w:rsidR="004D3CE9" w:rsidRPr="00961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CA"/>
    <w:rsid w:val="000F0CCA"/>
    <w:rsid w:val="004D3CE9"/>
    <w:rsid w:val="006430C5"/>
    <w:rsid w:val="006E134C"/>
    <w:rsid w:val="00961D0C"/>
    <w:rsid w:val="00C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EB5C1-7F26-492A-BFA4-E7EA7F47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F0CCA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61D0C"/>
    <w:rPr>
      <w:rFonts w:ascii="Arial" w:hAnsi="Arial" w:cs="Arial" w:hint="default"/>
      <w:i w:val="0"/>
      <w:iCs w:val="0"/>
      <w:strike w:val="0"/>
      <w:dstrike w:val="0"/>
      <w:color w:val="0000FF"/>
      <w:sz w:val="18"/>
      <w:szCs w:val="18"/>
      <w:u w:val="none"/>
      <w:effect w:val="none"/>
    </w:rPr>
  </w:style>
  <w:style w:type="paragraph" w:styleId="BodyText">
    <w:name w:val="Body Text"/>
    <w:basedOn w:val="Normal"/>
    <w:link w:val="BodyTextChar"/>
    <w:semiHidden/>
    <w:unhideWhenUsed/>
    <w:rsid w:val="00961D0C"/>
    <w:pPr>
      <w:suppressAutoHyphens/>
      <w:spacing w:after="120"/>
      <w:ind w:firstLine="567"/>
      <w:jc w:val="both"/>
    </w:pPr>
    <w:rPr>
      <w:rFonts w:ascii="Times New Roman" w:hAnsi="Times New Roman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semiHidden/>
    <w:rsid w:val="00961D0C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961D0C"/>
    <w:pPr>
      <w:ind w:left="720"/>
      <w:contextualSpacing/>
    </w:pPr>
    <w:rPr>
      <w:rFonts w:ascii="Times New Roman" w:hAnsi="Times New Roman"/>
      <w:lang w:val="tr-TR" w:eastAsia="tr-TR"/>
    </w:rPr>
  </w:style>
  <w:style w:type="paragraph" w:customStyle="1" w:styleId="Default">
    <w:name w:val="Default"/>
    <w:rsid w:val="00961D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961D0C"/>
  </w:style>
  <w:style w:type="character" w:customStyle="1" w:styleId="il">
    <w:name w:val="il"/>
    <w:rsid w:val="00961D0C"/>
  </w:style>
  <w:style w:type="character" w:customStyle="1" w:styleId="apple-converted-space">
    <w:name w:val="apple-converted-space"/>
    <w:rsid w:val="0096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2633</Characters>
  <Application>Microsoft Office Word</Application>
  <DocSecurity>0</DocSecurity>
  <Lines>21</Lines>
  <Paragraphs>6</Paragraphs>
  <ScaleCrop>false</ScaleCrop>
  <Company>Grizli777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Epoka</dc:creator>
  <cp:keywords/>
  <dc:description/>
  <cp:lastModifiedBy>Tekim Peza</cp:lastModifiedBy>
  <cp:revision>5</cp:revision>
  <dcterms:created xsi:type="dcterms:W3CDTF">2015-09-17T09:59:00Z</dcterms:created>
  <dcterms:modified xsi:type="dcterms:W3CDTF">2017-01-18T10:17:00Z</dcterms:modified>
</cp:coreProperties>
</file>